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附件1：</w:t>
      </w:r>
    </w:p>
    <w:p>
      <w:pPr>
        <w:widowControl/>
        <w:numPr>
          <w:ilvl w:val="0"/>
          <w:numId w:val="0"/>
        </w:numPr>
        <w:spacing w:line="560" w:lineRule="exact"/>
        <w:ind w:firstLine="0"/>
        <w:jc w:val="center"/>
        <w:rPr>
          <w:rFonts w:hint="default" w:ascii="仿宋_GB2312" w:hAnsi="宋体" w:eastAsia="仿宋_GB2312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4"/>
          <w:szCs w:val="44"/>
          <w:lang w:eastAsia="zh-CN"/>
        </w:rPr>
        <w:t>课程安排</w:t>
      </w:r>
    </w:p>
    <w:p>
      <w:pPr>
        <w:widowControl/>
        <w:numPr>
          <w:ilvl w:val="0"/>
          <w:numId w:val="0"/>
        </w:numPr>
        <w:spacing w:line="560" w:lineRule="exact"/>
        <w:ind w:firstLine="0"/>
        <w:jc w:val="center"/>
      </w:pPr>
      <w:r>
        <w:rPr>
          <w:rFonts w:hint="default" w:ascii="仿宋_GB2312" w:hAnsi="宋体" w:eastAsia="仿宋_GB2312"/>
          <w:color w:val="000000"/>
          <w:kern w:val="2"/>
          <w:sz w:val="32"/>
          <w:szCs w:val="32"/>
          <w:lang w:eastAsia="zh-CN"/>
        </w:rPr>
        <w:t>（以实际安排为准）</w:t>
      </w:r>
    </w:p>
    <w:tbl>
      <w:tblPr>
        <w:tblStyle w:val="4"/>
        <w:tblW w:w="91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65"/>
        <w:gridCol w:w="6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5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641" w:firstLineChars="22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14:00-15:00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合影留念、开班式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15:00-18:00</w:t>
            </w:r>
          </w:p>
        </w:tc>
        <w:tc>
          <w:tcPr>
            <w:tcW w:w="6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《中国式现代化的法治保障——党的二十届三中全会“法治元素”的解读》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  <w:jc w:val="center"/>
        </w:trPr>
        <w:tc>
          <w:tcPr>
            <w:tcW w:w="108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6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破冰仪式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0" w:hRule="atLeas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第二天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《如何打造助力持续增长的法律服务产品》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15:00-18:00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《律师行业运营的核心能力培养与发展》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圆桌论坛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第三天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</w:tc>
        <w:tc>
          <w:tcPr>
            <w:tcW w:w="64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《新形势下青年律师如何实现创新发展和持续增长》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15:00-18:00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现场教学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演讲比赛或辩论比赛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第四天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《律师团队战略目标体系构建》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6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:00</w:t>
            </w:r>
          </w:p>
        </w:tc>
        <w:tc>
          <w:tcPr>
            <w:tcW w:w="6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结业式  返程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43CD"/>
    <w:rsid w:val="0FCC26BE"/>
    <w:rsid w:val="5B80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市司法局（市委依法治市办）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2024-11-05T07:42:00Z</dcterms:created>
  <dc:creator>陈婉盈</dc:creator>
  <cp:lastModifiedBy>陈婉盈</cp:lastModifiedBy>
  <dcterms:modified xsi:type="dcterms:W3CDTF">2024-11-05T07:42:20Z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B5F1250C06434EEAAFA87BB0ECC0F10B</vt:lpwstr>
  </property>
</Properties>
</file>